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936000" cy="9499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unima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49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  <w:t>UNIVERSIDAD DE MARGARITA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  <w:t>SUBSISTEMA DE DOCENCIA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  <w:t>VICERRECTORADO ACADÉMICO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  <w:t>DECANATO DE INGENIERÍA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  <w:t>UNIDAD CURRICULAR: BASES DE DATOS II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sz w:val="24"/>
        </w:rPr>
        <w:t>EVALUACIÓN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6"/>
          </w:tcPr>
          <w:p>
            <w:pPr>
              <w:spacing w:after="200"/>
              <w:jc w:val="left"/>
            </w:pPr>
            <w:r>
              <w:rPr>
                <w:rFonts w:ascii="Times New Roman" w:hAnsi="Times New Roman"/>
                <w:sz w:val="24"/>
              </w:rPr>
              <w:t>Docente:</w:t>
            </w:r>
          </w:p>
        </w:tc>
        <w:tc>
          <w:tcPr>
            <w:tcW w:type="dxa" w:w="4706"/>
          </w:tcPr>
          <w:p>
            <w:pPr>
              <w:spacing w:after="200"/>
              <w:jc w:val="right"/>
            </w:pPr>
            <w:r>
              <w:rPr>
                <w:rFonts w:ascii="Times New Roman" w:hAnsi="Times New Roman"/>
                <w:sz w:val="24"/>
              </w:rPr>
              <w:t>Realizado por:</w:t>
            </w:r>
          </w:p>
        </w:tc>
      </w:tr>
      <w:tr>
        <w:tc>
          <w:tcPr>
            <w:tcW w:type="dxa" w:w="4706"/>
          </w:tcPr>
          <w:p>
            <w:pPr>
              <w:spacing w:after="200"/>
              <w:jc w:val="left"/>
            </w:pPr>
            <w:r>
              <w:rPr>
                <w:rFonts w:ascii="Times New Roman" w:hAnsi="Times New Roman"/>
                <w:sz w:val="24"/>
              </w:rPr>
              <w:t>Andrez Ramirez</w:t>
            </w:r>
          </w:p>
        </w:tc>
        <w:tc>
          <w:tcPr>
            <w:tcW w:type="dxa" w:w="4706"/>
          </w:tcPr>
          <w:p>
            <w:pPr>
              <w:spacing w:after="200"/>
              <w:jc w:val="right"/>
            </w:pPr>
            <w:r>
              <w:rPr>
                <w:rFonts w:ascii="Times New Roman" w:hAnsi="Times New Roman"/>
                <w:sz w:val="24"/>
              </w:rPr>
              <w:t>Valeryn Duque</w:t>
            </w:r>
          </w:p>
        </w:tc>
      </w:tr>
    </w:tbl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</w:r>
    </w:p>
    <w:p>
      <w:pPr>
        <w:spacing w:after="0" w:line="276" w:lineRule="auto"/>
        <w:jc w:val="center"/>
      </w:pPr>
      <w:r>
        <w:rPr>
          <w:rFonts w:ascii="Times New Roman" w:hAnsi="Times New Roman"/>
          <w:b w:val="0"/>
          <w:sz w:val="24"/>
        </w:rPr>
        <w:t>El Valle Del Espíritu Santo, 27 de Octubre Del 2026</w:t>
      </w:r>
    </w:p>
    <w:p>
      <w:r>
        <w:br w:type="page"/>
      </w:r>
    </w:p>
    <w:p>
      <w:pPr>
        <w:pStyle w:val="Heading1"/>
      </w:pPr>
      <w:r>
        <w:t>Contenido</w:t>
      </w:r>
    </w:p>
    <w:p>
      <w:r>
        <w:rPr>
          <w:i w:val="0"/>
        </w:rPr>
        <w:t>1. Planteamiento del problema</w:t>
      </w:r>
    </w:p>
    <w:p>
      <w:r>
        <w:rPr>
          <w:i w:val="0"/>
        </w:rPr>
        <w:t>2. Alcance y supuestos de diseño</w:t>
      </w:r>
    </w:p>
    <w:p>
      <w:r>
        <w:rPr>
          <w:i w:val="0"/>
        </w:rPr>
        <w:t>3. Requerimientos funcionales</w:t>
      </w:r>
    </w:p>
    <w:p>
      <w:r>
        <w:rPr>
          <w:i w:val="0"/>
        </w:rPr>
        <w:t>4. Modelo entidad-relación</w:t>
      </w:r>
    </w:p>
    <w:p>
      <w:r>
        <w:rPr>
          <w:i w:val="0"/>
        </w:rPr>
        <w:t>5. Modelo relacional y diccionario de datos</w:t>
      </w:r>
    </w:p>
    <w:p>
      <w:r>
        <w:rPr>
          <w:i w:val="0"/>
        </w:rPr>
        <w:t>6. Reglas de negocio</w:t>
      </w:r>
    </w:p>
    <w:p>
      <w:r>
        <w:rPr>
          <w:i w:val="0"/>
        </w:rPr>
        <w:t>7. Implementación en la base de datos</w:t>
      </w:r>
    </w:p>
    <w:p>
      <w:r>
        <w:rPr>
          <w:i w:val="0"/>
        </w:rPr>
        <w:t>8. Caso de prueba</w:t>
      </w:r>
    </w:p>
    <w:p>
      <w:r>
        <w:rPr>
          <w:i w:val="0"/>
        </w:rPr>
        <w:t>9. Aplicación de demostración</w:t>
      </w:r>
    </w:p>
    <w:p>
      <w:r>
        <w:rPr>
          <w:i w:val="0"/>
        </w:rPr>
        <w:t>10. Conclusiones</w:t>
      </w:r>
    </w:p>
    <w:p>
      <w:r>
        <w:rPr>
          <w:i w:val="0"/>
        </w:rPr>
        <w:t>Anexo. Archivos entregados</w:t>
      </w:r>
    </w:p>
    <w:p>
      <w:r>
        <w:br w:type="page"/>
      </w:r>
    </w:p>
    <w:p>
      <w:pPr>
        <w:pStyle w:val="Heading1"/>
      </w:pPr>
      <w:r>
        <w:t>1. Planteamiento del problema</w:t>
      </w:r>
    </w:p>
    <w:p>
      <w:r>
        <w:rPr>
          <w:i w:val="0"/>
        </w:rPr>
        <w:t>USDTaTasaBCV es una plataforma financiera digital que conecta directamente a personas que necesitan dinero (prestatarios) con personas dispuestas a prestar su capital (prestamistas). La plataforma no presta fondos propios: actúa como intermediario seguro que administra las solicitudes, custodia los fondos durante el financiamiento y lleva el historial de pagos.</w:t>
      </w:r>
    </w:p>
    <w:p>
      <w:r>
        <w:rPr>
          <w:i w:val="0"/>
        </w:rPr>
        <w:t>El sistema debe cubrir cuatro áreas:</w:t>
      </w:r>
    </w:p>
    <w:p>
      <w:pPr>
        <w:pStyle w:val="ListBullet"/>
      </w:pPr>
      <w:r>
        <w:rPr>
          <w:b/>
        </w:rPr>
        <w:t xml:space="preserve">Gestión de usuarios: </w:t>
      </w:r>
      <w:r>
        <w:rPr>
          <w:i w:val="0"/>
        </w:rPr>
        <w:t>registro de perfiles, verificación de identidad (KYC) y registro de métodos de pago válidos. Un mismo usuario puede ser prestatario y prestamista en momentos distintos.</w:t>
      </w:r>
    </w:p>
    <w:p>
      <w:pPr>
        <w:pStyle w:val="ListBullet"/>
      </w:pPr>
      <w:r>
        <w:rPr>
          <w:b/>
        </w:rPr>
        <w:t xml:space="preserve">Solicitudes y financiamiento: </w:t>
      </w:r>
      <w:r>
        <w:rPr>
          <w:i w:val="0"/>
        </w:rPr>
        <w:t>los prestatarios publican solicitudes con monto, plazo y propósito; el sistema asigna una tasa según el perfil de riesgo; los prestamistas financian una parte o la totalidad, y una solicitud puede tener varios prestamistas.</w:t>
      </w:r>
    </w:p>
    <w:p>
      <w:pPr>
        <w:pStyle w:val="ListBullet"/>
      </w:pPr>
      <w:r>
        <w:rPr>
          <w:b/>
        </w:rPr>
        <w:t xml:space="preserve">Préstamos y pagos: </w:t>
      </w:r>
      <w:r>
        <w:rPr>
          <w:i w:val="0"/>
        </w:rPr>
        <w:t>al llegar al 100 % se genera el contrato, se transfiere el dinero y se crea la tabla de amortización; el prestatario registra el pago de sus cuotas.</w:t>
      </w:r>
    </w:p>
    <w:p>
      <w:pPr>
        <w:pStyle w:val="ListBullet"/>
      </w:pPr>
      <w:r>
        <w:rPr>
          <w:b/>
        </w:rPr>
        <w:t xml:space="preserve">Distribución y penalizaciones: </w:t>
      </w:r>
      <w:r>
        <w:rPr>
          <w:i w:val="0"/>
        </w:rPr>
        <w:t>cada pago se reparte proporcionalmente entre los prestamistas, descontando una comisión de la plataforma; los atrasos generan moras y penalizaciones.</w:t>
      </w:r>
    </w:p>
    <w:p>
      <w:pPr>
        <w:pStyle w:val="Heading1"/>
      </w:pPr>
      <w:r>
        <w:t>2. Alcance y supuestos de diseño</w:t>
      </w:r>
    </w:p>
    <w:p>
      <w:r>
        <w:rPr>
          <w:i w:val="0"/>
        </w:rPr>
        <w:t>El enunciado deja algunos aspectos abiertos. Se tomaron las siguientes decisiones; todas son configurables y no alteran la estructura del modelo:</w:t>
      </w:r>
    </w:p>
    <w:p>
      <w:pPr>
        <w:pStyle w:val="ListBullet"/>
      </w:pPr>
      <w:r>
        <w:rPr>
          <w:b/>
        </w:rPr>
        <w:t xml:space="preserve">Moneda de cuenta: </w:t>
      </w:r>
      <w:r>
        <w:rPr>
          <w:i w:val="0"/>
        </w:rPr>
        <w:t>todos los montos se registran en USDT con dos decimales. Si el prestatario paga en bolívares, se guarda el monto en Bs y la tasa oficial del BCV de ese día para convertirlo.</w:t>
      </w:r>
    </w:p>
    <w:p>
      <w:pPr>
        <w:pStyle w:val="ListBullet"/>
      </w:pPr>
      <w:r>
        <w:rPr>
          <w:b/>
        </w:rPr>
        <w:t xml:space="preserve">Un solo tipo de usuario: </w:t>
      </w:r>
      <w:r>
        <w:rPr>
          <w:i w:val="0"/>
        </w:rPr>
        <w:t>no existen tablas separadas de prestatario y prestamista. El rol lo determina la relación: quien publica una solicitud actúa como prestatario y quien aporta a una, como prestamista.</w:t>
      </w:r>
    </w:p>
    <w:p>
      <w:pPr>
        <w:pStyle w:val="ListBullet"/>
      </w:pPr>
      <w:r>
        <w:rPr>
          <w:b/>
        </w:rPr>
        <w:t xml:space="preserve">Perfil de riesgo: </w:t>
      </w:r>
      <w:r>
        <w:rPr>
          <w:i w:val="0"/>
        </w:rPr>
        <w:t>cada usuario recibe un puntaje (0–1000) que lo ubica en una categoría A–E. La categoría fija la tasa anual y el monto máximo; la categoría E no puede solicitar préstamos.</w:t>
      </w:r>
    </w:p>
    <w:p>
      <w:pPr>
        <w:pStyle w:val="ListBullet"/>
      </w:pPr>
      <w:r>
        <w:rPr>
          <w:b/>
        </w:rPr>
        <w:t xml:space="preserve">Amortización: </w:t>
      </w:r>
      <w:r>
        <w:rPr>
          <w:i w:val="0"/>
        </w:rPr>
        <w:t>sistema francés (cuota fija mensual).</w:t>
      </w:r>
    </w:p>
    <w:p>
      <w:pPr>
        <w:pStyle w:val="ListBullet"/>
      </w:pPr>
      <w:r>
        <w:rPr>
          <w:b/>
        </w:rPr>
        <w:t xml:space="preserve">Comisión: </w:t>
      </w:r>
      <w:r>
        <w:rPr>
          <w:i w:val="0"/>
        </w:rPr>
        <w:t>1 % de cada monto distribuido a los prestamistas.</w:t>
      </w:r>
    </w:p>
    <w:p>
      <w:pPr>
        <w:pStyle w:val="ListBullet"/>
      </w:pPr>
      <w:r>
        <w:rPr>
          <w:b/>
        </w:rPr>
        <w:t xml:space="preserve">Mora: </w:t>
      </w:r>
      <w:r>
        <w:rPr>
          <w:i w:val="0"/>
        </w:rPr>
        <w:t>después de 3 días de gracia se cobra un cargo fijo de 2 USDT más 0,1 % diario sobre el monto vencido. La penalización también se reparte entre los prestamistas. Con más de 90 días de atraso el préstamo se declara incobrable.</w:t>
      </w:r>
    </w:p>
    <w:p>
      <w:pPr>
        <w:pStyle w:val="ListBullet"/>
      </w:pPr>
      <w:r>
        <w:rPr>
          <w:b/>
        </w:rPr>
        <w:t xml:space="preserve">Vigencia de las solicitudes: </w:t>
      </w:r>
      <w:r>
        <w:rPr>
          <w:i w:val="0"/>
        </w:rPr>
        <w:t>cada solicitud tiene fecha límite; si no se completa a tiempo, vence y los aportes se reembolsan.</w:t>
      </w:r>
    </w:p>
    <w:p>
      <w:pPr>
        <w:pStyle w:val="Heading1"/>
      </w:pPr>
      <w:r>
        <w:t>3. Requerimientos funcionales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24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Código</w:t>
            </w:r>
          </w:p>
        </w:tc>
        <w:tc>
          <w:tcPr>
            <w:tcW w:type="dxa" w:w="793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Requerimiento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RF-01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Registrar usuarios con cédula, datos personales y correo únicos.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RF-02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Registrar y revisar verificaciones KYC (aprobar o rechazar).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RF-03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Registrar métodos de pago: cuenta bancaria, pago móvil o billetera USDT.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RF-04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Evaluar el riesgo del usuario y asignarle una categoría con su tasa.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RF-05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Publicar solicitudes de préstamo con monto, plazo y propósito.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RF-06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Mostrar a los prestamistas el catálogo de solicitudes abiertas.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RF-07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Registrar aportes parciales o totales de varios prestamistas a una solicitud.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RF-08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Al llegar al 100 %, crear el contrato, desembolsar y generar el cronograma de cuotas.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RF-09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Registrar pagos del prestatario en USDT o en bolívares a tasa BCV.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RF-10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Confirmar pagos y distribuirlos proporcionalmente, descontando la comisión.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RF-11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Detectar cuotas vencidas, registrar moras y calcular penalizaciones.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RF-12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Vencer solicitudes no financiadas y reembolsar sus aportes.</w:t>
            </w:r>
          </w:p>
        </w:tc>
      </w:tr>
      <w:tr>
        <w:tc>
          <w:tcPr>
            <w:tcW w:type="dxa" w:w="1247"/>
          </w:tcPr>
          <w:p>
            <w:r/>
            <w:r>
              <w:rPr>
                <w:sz w:val="19"/>
              </w:rPr>
              <w:t>RF-13</w:t>
            </w:r>
          </w:p>
        </w:tc>
        <w:tc>
          <w:tcPr>
            <w:tcW w:type="dxa" w:w="7937"/>
          </w:tcPr>
          <w:p>
            <w:r/>
            <w:r>
              <w:rPr>
                <w:sz w:val="19"/>
              </w:rPr>
              <w:t>Consultar la cartera y el rendimiento de cada prestamista.</w:t>
            </w:r>
          </w:p>
        </w:tc>
      </w:tr>
    </w:tbl>
    <w:p>
      <w:pPr>
        <w:spacing w:after="40"/>
      </w:pPr>
    </w:p>
    <w:p>
      <w:pPr>
        <w:sectPr>
          <w:footerReference w:type="default" r:id="rId15"/>
          <w:pgSz w:w="12240" w:h="15840"/>
          <w:pgMar w:top="1247" w:right="1417" w:bottom="1247" w:left="1417" w:header="720" w:footer="720" w:gutter="0"/>
          <w:cols w:space="720"/>
          <w:titlePg/>
          <w:docGrid w:linePitch="360"/>
        </w:sectPr>
      </w:pPr>
    </w:p>
    <w:p>
      <w:pPr>
        <w:pStyle w:val="Heading1"/>
      </w:pPr>
      <w:r>
        <w:t>4. Modelo entidad-relación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640000" cy="27916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agrama_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40000" cy="27916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9"/>
        </w:rPr>
        <w:t>Figura 1. Diagrama entidad-relación. PK: clave primaria; FK: clave foránea; UQ: valor único.</w:t>
      </w:r>
    </w:p>
    <w:p>
      <w:pPr>
        <w:sectPr>
          <w:pgSz w:w="15840" w:h="12240" w:orient="landscape"/>
          <w:pgMar w:top="1247" w:right="1417" w:bottom="1247" w:left="1417" w:header="720" w:footer="720" w:gutter="0"/>
          <w:cols w:space="720"/>
          <w:titlePg/>
          <w:docGrid w:linePitch="360"/>
        </w:sectPr>
      </w:pPr>
    </w:p>
    <w:p>
      <w:pPr>
        <w:pStyle w:val="Heading2"/>
      </w:pPr>
      <w:r>
        <w:t>4.1 Entidades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381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Entidad</w:t>
            </w:r>
          </w:p>
        </w:tc>
        <w:tc>
          <w:tcPr>
            <w:tcW w:type="dxa" w:w="6803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Descripción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USUARIO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Persona registrada en la plataforma; puede actuar como prestatario o prestamista.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VERIFICACION_KYC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Cada intento de verificación de identidad de un usuario y su resultado.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METODO_PAGO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Cuenta bancaria, pago móvil o billetera USDT de un usuario.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CATEGORIA_RIESGO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Escala A–E que define tasa de interés y monto máximo.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EVALUACION_RIESGO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Historial de puntajes del usuario; solo una evaluación vigente.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SOLICITUD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Pedido de préstamo publicado en el catálogo.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FINANCIAMIENTO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Aporte de un prestamista a una solicitud (entidad asociativa M:N).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PRESTAMO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Contrato generado cuando la solicitud se financia al 100 %.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CUOTA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Cada fila de la tabla de amortización del préstamo.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PAGO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Pago registrado por el prestatario para una cuota.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MORA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Atraso de una cuota y su penalización acumulada.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DISTRIBUCION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Parte de un pago que recibe cada prestamista, con su comisión.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TASA_BCV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Tasa oficial diaria en bolívares por dólar.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PARAMETRO_SISTEMA</w:t>
            </w:r>
          </w:p>
        </w:tc>
        <w:tc>
          <w:tcPr>
            <w:tcW w:type="dxa" w:w="6803"/>
          </w:tcPr>
          <w:p>
            <w:r/>
            <w:r>
              <w:rPr>
                <w:sz w:val="19"/>
              </w:rPr>
              <w:t>Valores configurables: comisión, días de gracia y tasas de mora.</w:t>
            </w:r>
          </w:p>
        </w:tc>
      </w:tr>
    </w:tbl>
    <w:p>
      <w:pPr>
        <w:spacing w:after="40"/>
      </w:pPr>
    </w:p>
    <w:p>
      <w:pPr>
        <w:pStyle w:val="Heading2"/>
      </w:pPr>
      <w:r>
        <w:t>4.2 Relaciones y cardinalidades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18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Relación</w:t>
            </w:r>
          </w:p>
        </w:tc>
        <w:tc>
          <w:tcPr>
            <w:tcW w:type="dxa" w:w="147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Cardinalidad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Justificación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Usuario – Verificación KYC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 usuario puede intentar el KYC varias veces.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Usuario – Método de pago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 usuario registra varias cuentas o billeteras.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Usuario – Evaluación de riesgo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Se guarda el historial; solo una vigente.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Categoría – Evaluación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Cada evaluación cae en una categoría.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Usuario (prestatario) – Solicitud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 prestatario publica muchas solicitudes.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Usuario (prestamista) – Solicitud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M : 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Resuelta con FINANCIAMIENTO.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Solicitud – Préstamo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0..1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Solo la solicitud completa genera contrato.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Préstamo – Cuota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1..N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Una cuota por cada mes de plazo.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Cuota – Pago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Se admiten pagos parciales.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Cuota – Mora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0..1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Una mora por cuota, actualizada a diario.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Pago – Distribución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1..N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Una fila por prestamista en cada pago.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Financiamiento – Distribución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Un aporte cobra en cada pago del préstamo.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Tasa BCV – Pago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1 : 0..N</w:t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Solo los pagos en bolívares usan la tasa.</w:t>
            </w:r>
          </w:p>
        </w:tc>
      </w:tr>
    </w:tbl>
    <w:p>
      <w:pPr>
        <w:spacing w:after="40"/>
      </w:pPr>
    </w:p>
    <w:p>
      <w:pPr>
        <w:pStyle w:val="Heading1"/>
      </w:pPr>
      <w:r>
        <w:t>5. Modelo relacional y diccionario de datos</w:t>
      </w:r>
    </w:p>
    <w:p>
      <w:r>
        <w:rPr>
          <w:i w:val="0"/>
        </w:rPr>
        <w:t>El modelo está en tercera forma normal (3FN): cada atributo no clave depende solo de la clave primaria de su tabla. Hay dos redundancias controladas, ambas justificadas: SOLICITUD.monto_financiado (suma de los aportes, se guarda para bloquear la fila y evitar sobre-financiamiento concurrente) y SOLICITUD.tasa_interes_anual (se copia de la categoría para que un cambio posterior de tasas no altere solicitudes ya publicadas).</w:t>
      </w:r>
    </w:p>
    <w:p>
      <w:pPr>
        <w:pStyle w:val="Heading3"/>
      </w:pPr>
      <w:r>
        <w:t>USUARIO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id_usuario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cedula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VARCHAR(15)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Única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nombres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VARCHAR(80)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apellidos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VARCHAR(80)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email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Único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telefono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Opcional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fecha_nacimiento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fecha_registro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Por defecto: ahora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registrado, verificado, suspendido, bloqueado</w:t>
            </w:r>
          </w:p>
        </w:tc>
      </w:tr>
    </w:tbl>
    <w:p>
      <w:pPr>
        <w:spacing w:after="40"/>
      </w:pPr>
    </w:p>
    <w:p>
      <w:pPr>
        <w:pStyle w:val="Heading3"/>
      </w:pPr>
      <w:r>
        <w:t>VERIFICACION_KYC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id_kyc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id_usuario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usuario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tipo_documento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cedula, pasaporte, rif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url_documento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VARCHAR(255)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url_selfie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VARCHAR(255)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pendiente, aprobada, rechazada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fecha_solicitud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fecha_revision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Opcional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observacion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VARCHAR(255)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Opcional</w:t>
            </w:r>
          </w:p>
        </w:tc>
      </w:tr>
    </w:tbl>
    <w:p>
      <w:pPr>
        <w:spacing w:after="40"/>
      </w:pPr>
    </w:p>
    <w:p>
      <w:pPr>
        <w:pStyle w:val="Heading3"/>
      </w:pPr>
      <w:r>
        <w:t>METODO_PAGO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id_metodo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id_usuario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usuario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tipo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VARCHAR(16)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cuenta_bancaria, pago_movil, billetera_usdt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entidad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VARCHAR(60)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Banco o red (TRC20, BEP20)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identificador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Nº de cuenta, teléfono o dirección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titular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verificado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BOOLEAN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activo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BOOLEAN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pStyle w:val="Heading3"/>
      </w:pPr>
      <w:r>
        <w:t>CATEGORIA_RIESGO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id_categoria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codigo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CHAR(1)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Única: A–E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puntaje_min / puntaje_max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SMALLINT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min ≤ max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tasa_interes_anual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NUMERIC(6,4)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monto_maximo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habilitada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BOOLEAN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FALSE: no puede pedir préstamos</w:t>
            </w:r>
          </w:p>
        </w:tc>
      </w:tr>
    </w:tbl>
    <w:p>
      <w:pPr>
        <w:spacing w:after="40"/>
      </w:pPr>
    </w:p>
    <w:p>
      <w:pPr>
        <w:pStyle w:val="Heading3"/>
      </w:pPr>
      <w:r>
        <w:t>EVALUACION_RIESGO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id_evaluacion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id_usuario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usuario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id_categoria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categoria_riesgo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puntaje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SMALLINT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0 a 1000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vigente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BOOLEAN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Una vigente por usuario (índice único parcial)</w:t>
            </w:r>
          </w:p>
        </w:tc>
      </w:tr>
    </w:tbl>
    <w:p>
      <w:pPr>
        <w:spacing w:after="40"/>
      </w:pPr>
    </w:p>
    <w:p>
      <w:pPr>
        <w:pStyle w:val="Heading3"/>
      </w:pPr>
      <w:r>
        <w:t>SOLICITUD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id_solicitud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id_prestatario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usuario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id_evaluacion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evaluacion_riesgo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monto_solicitado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plazo_meses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SMALLINT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1 a 24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proposito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VARCHAR(255)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tasa_interes_anual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NUMERIC(6,4)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Copiada de la categoría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monto_financiado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0 ≤ financiado ≤ solicitado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fecha_publicacion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fecha_limite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fecha_publicacion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abierta, financiada, cancelada, vencida</w:t>
            </w:r>
          </w:p>
        </w:tc>
      </w:tr>
    </w:tbl>
    <w:p>
      <w:pPr>
        <w:spacing w:after="40"/>
      </w:pPr>
    </w:p>
    <w:p>
      <w:pPr>
        <w:pStyle w:val="Heading3"/>
      </w:pPr>
      <w:r>
        <w:t>FINANCIAMIENTO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id_financiamiento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id_solicitud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solicitud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id_prestamista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usuario; distinto del prestatario (trigger)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id_metodo_origen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metodo_pago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porcentaje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NUMERIC(9,6)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monto / principal; se fija al crear el préstamo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retenido, comprometido, reembolsado</w:t>
            </w:r>
          </w:p>
        </w:tc>
      </w:tr>
    </w:tbl>
    <w:p>
      <w:pPr>
        <w:spacing w:after="40"/>
      </w:pPr>
    </w:p>
    <w:p>
      <w:pPr>
        <w:pStyle w:val="Heading3"/>
      </w:pPr>
      <w:r>
        <w:t>PRESTAMO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id_prestamo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id_solicitud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solicitud; única (1:1)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numero_contrato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Único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monto_principal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tasa_interes_anual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NUMERIC(6,4)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plazo_meses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SMALLINT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cuota_mensual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Cuota fija francesa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fecha_contrato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fecha_desembolso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id_metodo_destino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metodo_pago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activo, en_mora, pagado, incobrable</w:t>
            </w:r>
          </w:p>
        </w:tc>
      </w:tr>
    </w:tbl>
    <w:p>
      <w:pPr>
        <w:spacing w:after="40"/>
      </w:pPr>
    </w:p>
    <w:p>
      <w:pPr>
        <w:pStyle w:val="Heading3"/>
      </w:pPr>
      <w:r>
        <w:t>CUOTA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id_cuota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id_prestamo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prestamo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numero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SMALLINT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Único por préstamo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fecha_vencimiento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capital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interes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= capital + interes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saldo_restante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monto_pagado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pendiente, parcial, pagada, vencida</w:t>
            </w:r>
          </w:p>
        </w:tc>
      </w:tr>
    </w:tbl>
    <w:p>
      <w:pPr>
        <w:spacing w:after="40"/>
      </w:pPr>
    </w:p>
    <w:p>
      <w:pPr>
        <w:pStyle w:val="Heading3"/>
      </w:pPr>
      <w:r>
        <w:t>PAGO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id_pago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id_cuota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cuota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id_metodo_origen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metodo_pago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monto_usdt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fecha_tasa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tasa_bcv; solo pagos en Bs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monto_bs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NUMERIC(16,2)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Obligatorio si hay fecha_tasa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referencia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VARCHAR(60)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Nº de operación o hash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fecha_pago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TIMESTAMP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VARCHAR(13)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por_verificar, confirmado, rechazado</w:t>
            </w:r>
          </w:p>
        </w:tc>
      </w:tr>
    </w:tbl>
    <w:p>
      <w:pPr>
        <w:spacing w:after="40"/>
      </w:pPr>
    </w:p>
    <w:p>
      <w:pPr>
        <w:pStyle w:val="Heading3"/>
      </w:pPr>
      <w:r>
        <w:t>MORA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id_mora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id_cuota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cuota; única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fecha_inicio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dias_atraso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monto_penalizacion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monto_pagado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estado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VARCHAR(10)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activa, pagada, condonada</w:t>
            </w:r>
          </w:p>
        </w:tc>
      </w:tr>
    </w:tbl>
    <w:p>
      <w:pPr>
        <w:spacing w:after="40"/>
      </w:pPr>
    </w:p>
    <w:p>
      <w:pPr>
        <w:pStyle w:val="Heading3"/>
      </w:pPr>
      <w:r>
        <w:t>DISTRIBUCION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id_distribucion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SERIAL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id_pago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pago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id_financiamiento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INT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FK → financiamiento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monto_capital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monto_interes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monto_mora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comision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monto_neto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NUMERIC(12,2)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= capital + interés + mora − comisión</w:t>
            </w:r>
          </w:p>
        </w:tc>
      </w:tr>
    </w:tbl>
    <w:p>
      <w:pPr>
        <w:spacing w:after="40"/>
      </w:pPr>
    </w:p>
    <w:p>
      <w:pPr>
        <w:pStyle w:val="Heading3"/>
      </w:pPr>
      <w:r>
        <w:t>TASA_BCV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fecha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DATE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bs_por_usd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NUMERIC(14,4)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&gt; 0</w:t>
            </w:r>
          </w:p>
        </w:tc>
      </w:tr>
    </w:tbl>
    <w:p>
      <w:pPr>
        <w:spacing w:after="40"/>
      </w:pPr>
    </w:p>
    <w:p>
      <w:pPr>
        <w:pStyle w:val="Heading3"/>
      </w:pPr>
      <w:r>
        <w:t>PARAMETRO_SISTEMA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60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Atributo</w:t>
            </w:r>
          </w:p>
        </w:tc>
        <w:tc>
          <w:tcPr>
            <w:tcW w:type="dxa" w:w="1928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type="dxa" w:w="4649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Restricción / dominio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clave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VARCHAR(40)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  <w:t>PK</w:t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valor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NUMERIC(12,6)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608"/>
          </w:tcPr>
          <w:p>
            <w:r/>
            <w:r>
              <w:rPr>
                <w:sz w:val="18"/>
              </w:rPr>
              <w:t>descripcion</w:t>
            </w:r>
          </w:p>
        </w:tc>
        <w:tc>
          <w:tcPr>
            <w:tcW w:type="dxa" w:w="1928"/>
          </w:tcPr>
          <w:p>
            <w:r/>
            <w:r>
              <w:rPr>
                <w:sz w:val="18"/>
              </w:rPr>
              <w:t>VARCHAR(200)</w:t>
            </w:r>
          </w:p>
        </w:tc>
        <w:tc>
          <w:tcPr>
            <w:tcW w:type="dxa" w:w="4649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6. Reglas de negocio</w:t>
      </w:r>
    </w:p>
    <w:p>
      <w:pPr>
        <w:pStyle w:val="Heading2"/>
      </w:pPr>
      <w:r>
        <w:t>6.1 Requisitos para operar</w:t>
      </w:r>
    </w:p>
    <w:p>
      <w:pPr>
        <w:pStyle w:val="ListBullet"/>
      </w:pPr>
      <w:r>
        <w:rPr>
          <w:i w:val="0"/>
        </w:rPr>
        <w:t>Para publicar o financiar, el usuario debe estar verificado, tener un KYC aprobado y al menos un método de pago verificado y activo.</w:t>
      </w:r>
    </w:p>
    <w:p>
      <w:pPr>
        <w:pStyle w:val="ListBullet"/>
      </w:pPr>
      <w:r>
        <w:rPr>
          <w:i w:val="0"/>
        </w:rPr>
        <w:t>Un usuario no puede financiar su propia solicitud (trigger tg_no_autofinanciar).</w:t>
      </w:r>
    </w:p>
    <w:p>
      <w:pPr>
        <w:pStyle w:val="ListBullet"/>
      </w:pPr>
      <w:r>
        <w:rPr>
          <w:i w:val="0"/>
        </w:rPr>
        <w:t>El monto solicitado no puede superar el máximo de la categoría de riesgo, y un usuario con préstamos en mora no puede pedir otro.</w:t>
      </w:r>
    </w:p>
    <w:p>
      <w:pPr>
        <w:pStyle w:val="Heading2"/>
      </w:pPr>
      <w:r>
        <w:t>6.2 Categorías de riesgo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701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Categoría</w:t>
            </w:r>
          </w:p>
        </w:tc>
        <w:tc>
          <w:tcPr>
            <w:tcW w:type="dxa" w:w="198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Puntaje</w:t>
            </w:r>
          </w:p>
        </w:tc>
        <w:tc>
          <w:tcPr>
            <w:tcW w:type="dxa" w:w="198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Tasa anual</w:t>
            </w:r>
          </w:p>
        </w:tc>
        <w:tc>
          <w:tcPr>
            <w:tcW w:type="dxa" w:w="2551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Monto máximo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A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800–1000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sz w:val="19"/>
              </w:rPr>
              <w:t>18 %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sz w:val="19"/>
              </w:rPr>
              <w:t>2 000 USDT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B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650–799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sz w:val="19"/>
              </w:rPr>
              <w:t>24 %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sz w:val="19"/>
              </w:rPr>
              <w:t>1 000 USDT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C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500–649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sz w:val="19"/>
              </w:rPr>
              <w:t>30 %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sz w:val="19"/>
              </w:rPr>
              <w:t>600 USDT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D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350–499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sz w:val="19"/>
              </w:rPr>
              <w:t>38 %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sz w:val="19"/>
              </w:rPr>
              <w:t>300 USDT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9"/>
              </w:rPr>
              <w:t>E</w:t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  <w:t>0–349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551"/>
          </w:tcPr>
          <w:p>
            <w:pPr>
              <w:jc w:val="right"/>
            </w:pPr>
            <w:r/>
            <w:r>
              <w:rPr>
                <w:sz w:val="19"/>
              </w:rPr>
              <w:t>No puede solicitar</w:t>
            </w:r>
          </w:p>
        </w:tc>
      </w:tr>
    </w:tbl>
    <w:p>
      <w:pPr>
        <w:spacing w:after="40"/>
      </w:pPr>
    </w:p>
    <w:p>
      <w:pPr>
        <w:pStyle w:val="Heading2"/>
      </w:pPr>
      <w:r>
        <w:t>6.3 Financiamiento</w:t>
      </w:r>
    </w:p>
    <w:p>
      <w:pPr>
        <w:pStyle w:val="ListBullet"/>
      </w:pPr>
      <w:r>
        <w:rPr>
          <w:i w:val="0"/>
        </w:rPr>
        <w:t>Cada aporte cumple aporte ≤ monto_solicitado − monto_financiado; si el prestamista ofrece más, se recorta al faltante.</w:t>
      </w:r>
    </w:p>
    <w:p>
      <w:pPr>
        <w:pStyle w:val="ListBullet"/>
      </w:pPr>
      <w:r>
        <w:rPr>
          <w:i w:val="0"/>
        </w:rPr>
        <w:t>La fila de la solicitud se bloquea (SELECT … FOR UPDATE) para que dos aportes simultáneos no superen el 100 %.</w:t>
      </w:r>
    </w:p>
    <w:p>
      <w:pPr>
        <w:pStyle w:val="ListBullet"/>
      </w:pPr>
      <w:r>
        <w:rPr>
          <w:i w:val="0"/>
        </w:rPr>
        <w:t>Al completarse, en la misma transacción: la solicitud pasa a financiada, se fija el porcentaje de cada aporte, se crea el préstamo, se desembolsa y se genera el cronograma.</w:t>
      </w:r>
    </w:p>
    <w:p>
      <w:pPr>
        <w:pStyle w:val="Heading2"/>
      </w:pPr>
      <w:r>
        <w:t>6.4 Tabla de amortización (sistema francés)</w:t>
      </w:r>
    </w:p>
    <w:p>
      <w:pPr>
        <w:ind w:left="283"/>
        <w:shd w:val="clear" w:fill="EEF3F1"/>
      </w:pPr>
      <w:r>
        <w:rPr>
          <w:rFonts w:ascii="DejaVu Sans Mono" w:hAnsi="DejaVu Sans Mono"/>
          <w:sz w:val="18"/>
        </w:rPr>
        <w:t>i = tasa_interes_anual / 12</w:t>
        <w:br/>
        <w:t>cuota = P · i / (1 − (1 + i)^−n)</w:t>
        <w:br/>
        <w:br/>
        <w:t>para cada mes k:</w:t>
        <w:br/>
        <w:t xml:space="preserve">  interes_k = saldo_(k−1) · i</w:t>
        <w:br/>
        <w:t xml:space="preserve">  capital_k = cuota − interes_k</w:t>
        <w:br/>
        <w:t xml:space="preserve">  saldo_k   = saldo_(k−1) − capital_k</w:t>
      </w:r>
    </w:p>
    <w:p>
      <w:r>
        <w:rPr>
          <w:i w:val="0"/>
        </w:rPr>
        <w:t>Cada valor se redondea a dos decimales y la última cuota absorbe la diferencia de redondeo para que el saldo termine exactamente en cero.</w:t>
      </w:r>
    </w:p>
    <w:p>
      <w:pPr>
        <w:pStyle w:val="Heading2"/>
      </w:pPr>
      <w:r>
        <w:t>6.5 Distribución proporcional y comisión</w:t>
      </w:r>
    </w:p>
    <w:p>
      <w:pPr>
        <w:ind w:left="283"/>
        <w:shd w:val="clear" w:fill="EEF3F1"/>
      </w:pPr>
      <w:r>
        <w:rPr>
          <w:rFonts w:ascii="DejaVu Sans Mono" w:hAnsi="DejaVu Sans Mono"/>
          <w:sz w:val="18"/>
        </w:rPr>
        <w:t>porcentaje_j = aporte_j / monto_principal</w:t>
        <w:br/>
        <w:br/>
        <w:t>por cada pago confirmado y cada prestamista j:</w:t>
        <w:br/>
        <w:t xml:space="preserve">  capital_j  = capital_pagado · porcentaje_j</w:t>
        <w:br/>
        <w:t xml:space="preserve">  interes_j  = interes_pagado · porcentaje_j</w:t>
        <w:br/>
        <w:t xml:space="preserve">  mora_j     = mora_pagada    · porcentaje_j</w:t>
        <w:br/>
        <w:t xml:space="preserve">  comision_j = (capital_j + interes_j + mora_j) · 1 %</w:t>
        <w:br/>
        <w:t xml:space="preserve">  neto_j     = capital_j + interes_j + mora_j − comision_j</w:t>
      </w:r>
    </w:p>
    <w:p>
      <w:r>
        <w:rPr>
          <w:i w:val="0"/>
        </w:rPr>
        <w:t>Todo pago se aplica primero a la mora, luego al interés y por último al capital. El centavo sobrante por redondeo se asigna al prestamista con el mayor aporte, de modo que la suma de la distribución siempre es igual al pago.</w:t>
      </w:r>
    </w:p>
    <w:p>
      <w:pPr>
        <w:pStyle w:val="Heading2"/>
      </w:pPr>
      <w:r>
        <w:t>6.6 Moras y penalizaciones</w:t>
      </w:r>
    </w:p>
    <w:p>
      <w:pPr>
        <w:ind w:left="283"/>
        <w:shd w:val="clear" w:fill="EEF3F1"/>
      </w:pPr>
      <w:r>
        <w:rPr>
          <w:rFonts w:ascii="DejaVu Sans Mono" w:hAnsi="DejaVu Sans Mono"/>
          <w:sz w:val="18"/>
        </w:rPr>
        <w:t>si fecha &gt; fecha_vencimiento + 3 días y la cuota no está pagada:</w:t>
        <w:br/>
        <w:t xml:space="preserve">  dias_atraso  = fecha − fecha_vencimiento</w:t>
        <w:br/>
        <w:t xml:space="preserve">  penalizacion = 2,00 + (monto − monto_pagado) · 0,001 · dias_atraso</w:t>
      </w:r>
    </w:p>
    <w:p>
      <w:pPr>
        <w:pStyle w:val="ListBullet"/>
      </w:pPr>
      <w:r>
        <w:rPr>
          <w:i w:val="0"/>
        </w:rPr>
        <w:t>Un proceso diario (sp_procesar_moras) marca la cuota como vencida, crea o actualiza su mora y pasa el préstamo a en_mora.</w:t>
      </w:r>
    </w:p>
    <w:p>
      <w:pPr>
        <w:pStyle w:val="ListBullet"/>
      </w:pPr>
      <w:r>
        <w:rPr>
          <w:i w:val="0"/>
        </w:rPr>
        <w:t>La penalización nunca disminuye: si se recalcula, se toma el mayor valor.</w:t>
      </w:r>
    </w:p>
    <w:p>
      <w:pPr>
        <w:pStyle w:val="ListBullet"/>
      </w:pPr>
      <w:r>
        <w:rPr>
          <w:i w:val="0"/>
        </w:rPr>
        <w:t>Cuando la cuota y su mora quedan pagadas, la mora pasa a pagada y, si no hay otra cuota vencida, el préstamo vuelve a activo.</w:t>
      </w:r>
    </w:p>
    <w:p>
      <w:pPr>
        <w:pStyle w:val="ListBullet"/>
      </w:pPr>
      <w:r>
        <w:rPr>
          <w:i w:val="0"/>
        </w:rPr>
        <w:t>Con más de 90 días de atraso el préstamo pasa a incobrable.</w:t>
      </w:r>
    </w:p>
    <w:p>
      <w:pPr>
        <w:pStyle w:val="Heading1"/>
      </w:pPr>
      <w:r>
        <w:t>7. Implementación en la base de datos</w:t>
      </w:r>
    </w:p>
    <w:p>
      <w:r>
        <w:rPr>
          <w:i w:val="0"/>
        </w:rPr>
        <w:t>El diseño se implementó en PostgreSQL (PL/pgSQL) y en MySQL. Los scripts se ejecutan en este orden: 01_esquema.sql, 02_procedimientos.sql y 03_datos_prueba.sql.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494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Rutina (PostgreSQL)</w:t>
            </w:r>
          </w:p>
        </w:tc>
        <w:tc>
          <w:tcPr>
            <w:tcW w:type="dxa" w:w="2494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Equivalente MySQL</w:t>
            </w:r>
          </w:p>
        </w:tc>
        <w:tc>
          <w:tcPr>
            <w:tcW w:type="dxa" w:w="4195"/>
            <w:shd w:val="clear" w:color="auto" w:fill="0F7A5C"/>
          </w:tcPr>
          <w:p>
            <w:r/>
            <w:r>
              <w:rPr>
                <w:b/>
                <w:color w:val="FFFFFF"/>
                <w:sz w:val="18"/>
              </w:rPr>
              <w:t>Función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sp_revisar_kyc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sp_revisar_kyc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Aprueba o rechaza una verificación y marca al usuario como verificado.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fn_evaluar_riesgo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sp_evaluar_riesgo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Registra el puntaje, asigna la categoría y deja una sola evaluación vigente.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fn_publicar_solicitud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sp_publicar_solicitud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Valida requisitos y publica la solicitud con la tasa de la categoría.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fn_financiar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sp_financiar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Registra un aporte con bloqueo de fila; si completa el 100 %, crea el préstamo.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fn_crear_prestamo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sp_crear_prestamo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Crea el contrato, fija porcentajes, desembolsa y llama al cronograma.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sp_generar_cronograma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sp_generar_cronograma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Genera las cuotas por sistema francés.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fn_registrar_pago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sp_registrar_pago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Registra un pago en USDT o en Bs (convierte con la tasa BCV).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sp_confirmar_pago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sp_confirmar_pago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Aplica mora, interés y capital; reparte entre prestamistas con comisión.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sp_rechazar_pago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sp_rechazar_pago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Marca un pago como rechazado.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sp_actualizar_mora_cuota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sp_actualizar_mora_cuota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Calcula o actualiza la mora de una cuota.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sp_procesar_moras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sp_procesar_moras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Proceso diario que recorre las cuotas vencidas.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sp_vencer_solicitudes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sp_vencer_solicitudes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Vence solicitudes sin completar y reembolsa los aportes.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v_catalogo_solicitudes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v_catalogo_solicitudes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Vista del catálogo para prestamistas.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v_cronograma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v_cronograma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Vista del cronograma con estado y mora.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8"/>
              </w:rPr>
              <w:t>v_cartera_prestamista</w:t>
            </w:r>
          </w:p>
        </w:tc>
        <w:tc>
          <w:tcPr>
            <w:tcW w:type="dxa" w:w="2494"/>
          </w:tcPr>
          <w:p>
            <w:r/>
            <w:r>
              <w:rPr>
                <w:sz w:val="18"/>
              </w:rPr>
              <w:t>v_cartera_prestamista</w:t>
            </w:r>
          </w:p>
        </w:tc>
        <w:tc>
          <w:tcPr>
            <w:tcW w:type="dxa" w:w="4195"/>
          </w:tcPr>
          <w:p>
            <w:r/>
            <w:r>
              <w:rPr>
                <w:sz w:val="18"/>
              </w:rPr>
              <w:t>Vista de rendimiento de cada prestamista.</w:t>
            </w:r>
          </w:p>
        </w:tc>
      </w:tr>
    </w:tbl>
    <w:p>
      <w:pPr>
        <w:spacing w:after="40"/>
      </w:pPr>
    </w:p>
    <w:p>
      <w:r>
        <w:rPr>
          <w:i w:val="0"/>
        </w:rPr>
        <w:t>Diferencias principales en la versión MySQL: AUTO_INCREMENT en lugar de SERIAL; procedimientos con parámetros OUT en lugar de funciones que devuelven el id; SIGNAL SQLSTATE en lugar de RAISE EXCEPTION; ON DUPLICATE KEY UPDATE en lugar de ON CONFLICT; y, como MySQL no admite índices parciales, la regla de «una sola evaluación vigente» se implementa con una columna generada única (usuario_vigente).</w:t>
      </w:r>
    </w:p>
    <w:p>
      <w:pPr>
        <w:pStyle w:val="Heading1"/>
      </w:pPr>
      <w:r>
        <w:t>8. Caso de prueba</w:t>
      </w:r>
    </w:p>
    <w:p>
      <w:r>
        <w:rPr>
          <w:i w:val="0"/>
        </w:rPr>
        <w:t>El script 03_datos_prueba.sql ejecuta un recorrido completo. Pedro Rangel (categoría B, 24 % anual) solicita 500 USDT a 6 meses para comprar mercancía. Lo financian Ana Márquez (250 USDT, 50 %), Luis Contreras (150 USDT, 30 %) y Carla Briceño, que ofrece 300 pero el sistema recorta su aporte a los 100 USDT que faltaban (20 %). La tasa mensual es i = 2 %.</w:t>
      </w:r>
    </w:p>
    <w:p>
      <w:pPr>
        <w:pStyle w:val="Heading2"/>
      </w:pPr>
      <w:r>
        <w:t>8.1 Cronograma generado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90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Cuota</w:t>
            </w:r>
          </w:p>
        </w:tc>
        <w:tc>
          <w:tcPr>
            <w:tcW w:type="dxa" w:w="1701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Vence</w:t>
            </w:r>
          </w:p>
        </w:tc>
        <w:tc>
          <w:tcPr>
            <w:tcW w:type="dxa" w:w="147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Interés</w:t>
            </w:r>
          </w:p>
        </w:tc>
        <w:tc>
          <w:tcPr>
            <w:tcW w:type="dxa" w:w="147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Capital</w:t>
            </w:r>
          </w:p>
        </w:tc>
        <w:tc>
          <w:tcPr>
            <w:tcW w:type="dxa" w:w="147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Monto</w:t>
            </w:r>
          </w:p>
        </w:tc>
        <w:tc>
          <w:tcPr>
            <w:tcW w:type="dxa" w:w="147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Saldo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15/02/2026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10,00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79,26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89,26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420,74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15/03/2026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8,41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80,85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89,26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339,89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15/04/2026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6,80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82,46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89,26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257,43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15/05/2026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5,15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84,11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89,26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173,32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15/06/2026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3,47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85,79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89,26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87,53</w:t>
            </w:r>
          </w:p>
        </w:tc>
      </w:tr>
      <w:tr>
        <w:tc>
          <w:tcPr>
            <w:tcW w:type="dxa" w:w="907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15/07/2026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1,75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87,53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89,28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sz w:val="19"/>
              </w:rPr>
              <w:t>0,00</w:t>
            </w:r>
          </w:p>
        </w:tc>
      </w:tr>
    </w:tbl>
    <w:p>
      <w:pPr>
        <w:spacing w:after="40"/>
      </w:pPr>
    </w:p>
    <w:p>
      <w:r>
        <w:rPr>
          <w:i/>
          <w:sz w:val="19"/>
        </w:rPr>
        <w:t>La cuota 6 es 2 centavos mayor por el ajuste de redondeo.</w:t>
      </w:r>
    </w:p>
    <w:p>
      <w:pPr>
        <w:pStyle w:val="Heading2"/>
      </w:pPr>
      <w:r>
        <w:t>8.2 Pago de la cuota 1 (a tiempo, en bolívares)</w:t>
      </w:r>
    </w:p>
    <w:p>
      <w:r>
        <w:rPr>
          <w:i w:val="0"/>
        </w:rPr>
        <w:t>Pedro paga 4 830,75 Bs a la tasa BCV de 54,12 Bs/USD, equivalentes a 89,26 USDT. Al confirmarse se distribuye así: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47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Prestamista</w:t>
            </w:r>
          </w:p>
        </w:tc>
        <w:tc>
          <w:tcPr>
            <w:tcW w:type="dxa" w:w="79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%</w:t>
            </w:r>
          </w:p>
        </w:tc>
        <w:tc>
          <w:tcPr>
            <w:tcW w:type="dxa" w:w="130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Capital</w:t>
            </w:r>
          </w:p>
        </w:tc>
        <w:tc>
          <w:tcPr>
            <w:tcW w:type="dxa" w:w="130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Interés</w:t>
            </w:r>
          </w:p>
        </w:tc>
        <w:tc>
          <w:tcPr>
            <w:tcW w:type="dxa" w:w="130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Bruto</w:t>
            </w:r>
          </w:p>
        </w:tc>
        <w:tc>
          <w:tcPr>
            <w:tcW w:type="dxa" w:w="130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Comisión</w:t>
            </w:r>
          </w:p>
        </w:tc>
        <w:tc>
          <w:tcPr>
            <w:tcW w:type="dxa" w:w="1304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Neto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Ana</w:t>
            </w:r>
          </w:p>
        </w:tc>
        <w:tc>
          <w:tcPr>
            <w:tcW w:type="dxa" w:w="794"/>
          </w:tcPr>
          <w:p>
            <w:pPr>
              <w:jc w:val="right"/>
            </w:pPr>
            <w:r/>
            <w:r>
              <w:rPr>
                <w:sz w:val="19"/>
              </w:rPr>
              <w:t>50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39,63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5,00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44,63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0,45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44,18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Luis</w:t>
            </w:r>
          </w:p>
        </w:tc>
        <w:tc>
          <w:tcPr>
            <w:tcW w:type="dxa" w:w="794"/>
          </w:tcPr>
          <w:p>
            <w:pPr>
              <w:jc w:val="right"/>
            </w:pPr>
            <w:r/>
            <w:r>
              <w:rPr>
                <w:sz w:val="19"/>
              </w:rPr>
              <w:t>30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23,78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3,00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26,78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0,27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26,51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Carla</w:t>
            </w:r>
          </w:p>
        </w:tc>
        <w:tc>
          <w:tcPr>
            <w:tcW w:type="dxa" w:w="794"/>
          </w:tcPr>
          <w:p>
            <w:pPr>
              <w:jc w:val="right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15,85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2,00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17,85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0,18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17,67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794"/>
          </w:tcPr>
          <w:p>
            <w:pPr>
              <w:jc w:val="right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79,26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10,00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89,26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0,90</w:t>
            </w:r>
          </w:p>
        </w:tc>
        <w:tc>
          <w:tcPr>
            <w:tcW w:type="dxa" w:w="1304"/>
          </w:tcPr>
          <w:p>
            <w:pPr>
              <w:jc w:val="right"/>
            </w:pPr>
            <w:r/>
            <w:r>
              <w:rPr>
                <w:sz w:val="19"/>
              </w:rPr>
              <w:t>88,36</w:t>
            </w:r>
          </w:p>
        </w:tc>
      </w:tr>
    </w:tbl>
    <w:p>
      <w:pPr>
        <w:spacing w:after="40"/>
      </w:pPr>
    </w:p>
    <w:p>
      <w:pPr>
        <w:pStyle w:val="Heading2"/>
      </w:pPr>
      <w:r>
        <w:t>8.3 Pago de la cuota 2 (10 días de atraso)</w:t>
      </w:r>
    </w:p>
    <w:p>
      <w:r>
        <w:rPr>
          <w:i w:val="0"/>
        </w:rPr>
        <w:t>Penalización = 2,00 + 89,26 × 0,001 × 10 = 2,89 USDT. Pedro paga 92,15 USDT, que se aplican primero a la mora: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8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Prestamista</w:t>
            </w:r>
          </w:p>
        </w:tc>
        <w:tc>
          <w:tcPr>
            <w:tcW w:type="dxa" w:w="141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Capital</w:t>
            </w:r>
          </w:p>
        </w:tc>
        <w:tc>
          <w:tcPr>
            <w:tcW w:type="dxa" w:w="141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Interés</w:t>
            </w:r>
          </w:p>
        </w:tc>
        <w:tc>
          <w:tcPr>
            <w:tcW w:type="dxa" w:w="141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Mora</w:t>
            </w:r>
          </w:p>
        </w:tc>
        <w:tc>
          <w:tcPr>
            <w:tcW w:type="dxa" w:w="141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Comisión</w:t>
            </w:r>
          </w:p>
        </w:tc>
        <w:tc>
          <w:tcPr>
            <w:tcW w:type="dxa" w:w="1417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Neto</w:t>
            </w:r>
          </w:p>
        </w:tc>
      </w:tr>
      <w:tr>
        <w:tc>
          <w:tcPr>
            <w:tcW w:type="dxa" w:w="1587"/>
          </w:tcPr>
          <w:p>
            <w:r/>
            <w:r>
              <w:rPr>
                <w:sz w:val="19"/>
              </w:rPr>
              <w:t>Ana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40,42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4,21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1,44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0,46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45,61</w:t>
            </w:r>
          </w:p>
        </w:tc>
      </w:tr>
      <w:tr>
        <w:tc>
          <w:tcPr>
            <w:tcW w:type="dxa" w:w="1587"/>
          </w:tcPr>
          <w:p>
            <w:r/>
            <w:r>
              <w:rPr>
                <w:sz w:val="19"/>
              </w:rPr>
              <w:t>Luis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24,26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2,52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0,87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0,28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27,37</w:t>
            </w:r>
          </w:p>
        </w:tc>
      </w:tr>
      <w:tr>
        <w:tc>
          <w:tcPr>
            <w:tcW w:type="dxa" w:w="1587"/>
          </w:tcPr>
          <w:p>
            <w:r/>
            <w:r>
              <w:rPr>
                <w:sz w:val="19"/>
              </w:rPr>
              <w:t>Carla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16,17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1,68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0,58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0,18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18,25</w:t>
            </w:r>
          </w:p>
        </w:tc>
      </w:tr>
      <w:tr>
        <w:tc>
          <w:tcPr>
            <w:tcW w:type="dxa" w:w="1587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80,85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8,41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2,89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0,92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sz w:val="19"/>
              </w:rPr>
              <w:t>91,23</w:t>
            </w:r>
          </w:p>
        </w:tc>
      </w:tr>
    </w:tbl>
    <w:p>
      <w:pPr>
        <w:spacing w:after="40"/>
      </w:pPr>
    </w:p>
    <w:p>
      <w:pPr>
        <w:pStyle w:val="Heading2"/>
      </w:pPr>
      <w:r>
        <w:t>8.4 Resultados de las pruebas</w:t>
      </w:r>
    </w:p>
    <w:p>
      <w:r>
        <w:rPr>
          <w:i w:val="0"/>
        </w:rPr>
        <w:t>Los scripts se ejecutaron en PostgreSQL y en MariaDB 10.11 (compatible con MySQL) y ambos produjeron exactamente las cifras anteriores. También se verificó que el sistema rechaza: financiar la propia solicitud, publicar sin evaluación de riesgo vigente y confirmar un pago mayor que lo adeudado. Al pagar todas las cuotas el préstamo queda en estado pagado y el capital distribuido suma exactamente 500,00 USDT.</w:t>
      </w:r>
    </w:p>
    <w:p>
      <w:pPr>
        <w:pStyle w:val="Heading1"/>
      </w:pPr>
      <w:r>
        <w:t>9. Aplicación de demostración</w:t>
      </w:r>
    </w:p>
    <w:p>
      <w:r>
        <w:rPr>
          <w:i w:val="0"/>
        </w:rPr>
        <w:t>Se construyó una aplicación web que implementa las mismas reglas de negocio y permite recorrer el sistema desde el punto de vista de cada actor. Arranca con los datos del caso de prueba y una fecha simulada (20/03/2026) que se puede adelantar por días o meses para ver vencer cuotas y generarse moras. Los datos se guardan en el navegador de quien la usa. Está publicada en https://usdtatasabcv.nvcorx.com.</w:t>
      </w:r>
    </w:p>
    <w:p>
      <w:pPr>
        <w:pStyle w:val="ListBullet"/>
      </w:pPr>
      <w:r>
        <w:rPr>
          <w:b/>
        </w:rPr>
        <w:t xml:space="preserve">Catálogo: </w:t>
      </w:r>
      <w:r>
        <w:rPr>
          <w:i w:val="0"/>
        </w:rPr>
        <w:t>solicitudes abiertas con su porcentaje financiado; el prestamista elige cuánto aportar.</w:t>
      </w:r>
    </w:p>
    <w:p>
      <w:pPr>
        <w:pStyle w:val="ListBullet"/>
      </w:pPr>
      <w:r>
        <w:rPr>
          <w:b/>
        </w:rPr>
        <w:t xml:space="preserve">Mis solicitudes: </w:t>
      </w:r>
      <w:r>
        <w:rPr>
          <w:i w:val="0"/>
        </w:rPr>
        <w:t>publicar solicitudes (con simulación de la cuota), ver el cronograma y pagar cuotas.</w:t>
      </w:r>
    </w:p>
    <w:p>
      <w:pPr>
        <w:pStyle w:val="ListBullet"/>
      </w:pPr>
      <w:r>
        <w:rPr>
          <w:b/>
        </w:rPr>
        <w:t xml:space="preserve">Mi cartera: </w:t>
      </w:r>
      <w:r>
        <w:rPr>
          <w:i w:val="0"/>
        </w:rPr>
        <w:t>capital invertido y recuperado, intereses, comisiones y detalle de cada pago recibido.</w:t>
      </w:r>
    </w:p>
    <w:p>
      <w:pPr>
        <w:pStyle w:val="ListBullet"/>
      </w:pPr>
      <w:r>
        <w:rPr>
          <w:b/>
        </w:rPr>
        <w:t xml:space="preserve">Administración: </w:t>
      </w:r>
      <w:r>
        <w:rPr>
          <w:i w:val="0"/>
        </w:rPr>
        <w:t>aprobar verificaciones KYC asignando el puntaje de riesgo, confirmar o rechazar pagos, ver moras activas y registrar la tasa BCV.</w:t>
      </w:r>
    </w:p>
    <w:p>
      <w:pPr>
        <w:pStyle w:val="ListBullet"/>
      </w:pPr>
      <w:r>
        <w:rPr>
          <w:b/>
        </w:rPr>
        <w:t xml:space="preserve">Registrarse: </w:t>
      </w:r>
      <w:r>
        <w:rPr>
          <w:i w:val="0"/>
        </w:rPr>
        <w:t>crear un perfil nuevo con su método de pago.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_cata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9"/>
        </w:rPr>
        <w:t>Figura 2. Catálogo de solicitudes visto por una prestamista.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_prestatari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9"/>
        </w:rPr>
        <w:t>Figura 3. Cronograma del préstamo de Pedro con la cuota 2 en mora.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_adm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9"/>
        </w:rPr>
        <w:t>Figura 4. Administración: verificaciones KYC, pagos por verificar y moras.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_carter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9"/>
        </w:rPr>
        <w:t>Figura 5. Cartera de la prestamista Ana con los pagos recibidos.</w:t>
      </w:r>
    </w:p>
    <w:p>
      <w:pPr>
        <w:pStyle w:val="Heading1"/>
      </w:pPr>
      <w:r>
        <w:t>10. Conclusiones</w:t>
      </w:r>
    </w:p>
    <w:p>
      <w:r>
        <w:rPr>
          <w:i w:val="0"/>
        </w:rPr>
        <w:t>El modelo propuesto representa todas las operaciones del planteamiento con 14 tablas en tercera forma normal. La clave del diseño es la entidad FINANCIAMIENTO, que resuelve la relación muchos a muchos entre prestamistas y solicitudes y guarda el porcentaje de participación sobre el que se calcula cada distribución. Las reglas sensibles (no sobre-financiar, no autofinanciarse, una sola evaluación vigente, cuadre de la distribución) se garantizan en la propia base de datos mediante restricciones, triggers, bloqueos de fila y procedimientos almacenados, por lo que se cumplen sin importar qué aplicación use la base. El caso de prueba confirma que el reparto proporcional, la comisión y la mora cuadran al centavo en ambos gestores.</w:t>
      </w:r>
    </w:p>
    <w:p>
      <w:pPr>
        <w:pStyle w:val="Heading1"/>
      </w:pPr>
      <w:r>
        <w:t>Anexo. Archivos entregados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685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Archivo</w:t>
            </w:r>
          </w:p>
        </w:tc>
        <w:tc>
          <w:tcPr>
            <w:tcW w:type="dxa" w:w="5499"/>
            <w:shd w:val="clear" w:color="auto" w:fill="0F7A5C"/>
          </w:tcPr>
          <w:p>
            <w:r/>
            <w:r>
              <w:rPr>
                <w:b/>
                <w:color w:val="FFFFFF"/>
                <w:sz w:val="19"/>
              </w:rPr>
              <w:t>Contenido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postgresql/01_esquema.sql</w:t>
            </w:r>
          </w:p>
        </w:tc>
        <w:tc>
          <w:tcPr>
            <w:tcW w:type="dxa" w:w="5499"/>
          </w:tcPr>
          <w:p>
            <w:r/>
            <w:r>
              <w:rPr>
                <w:sz w:val="19"/>
              </w:rPr>
              <w:t>Tablas, restricciones, índices, trigger y vista del catálogo.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postgresql/02_procedimientos.sql</w:t>
            </w:r>
          </w:p>
        </w:tc>
        <w:tc>
          <w:tcPr>
            <w:tcW w:type="dxa" w:w="5499"/>
          </w:tcPr>
          <w:p>
            <w:r/>
            <w:r>
              <w:rPr>
                <w:sz w:val="19"/>
              </w:rPr>
              <w:t>Funciones, procedimientos y vistas de la lógica de negocio.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postgresql/03_datos_prueba.sql</w:t>
            </w:r>
          </w:p>
        </w:tc>
        <w:tc>
          <w:tcPr>
            <w:tcW w:type="dxa" w:w="5499"/>
          </w:tcPr>
          <w:p>
            <w:r/>
            <w:r>
              <w:rPr>
                <w:sz w:val="19"/>
              </w:rPr>
              <w:t>Datos de ejemplo y recorrido completo del caso de prueba.</w:t>
            </w:r>
          </w:p>
        </w:tc>
      </w:tr>
      <w:tr>
        <w:tc>
          <w:tcPr>
            <w:tcW w:type="dxa" w:w="3685"/>
          </w:tcPr>
          <w:p>
            <w:r/>
            <w:r>
              <w:rPr>
                <w:sz w:val="19"/>
              </w:rPr>
              <w:t>mysql/01_esquema.sql … 03_datos_prueba.sql</w:t>
            </w:r>
          </w:p>
        </w:tc>
        <w:tc>
          <w:tcPr>
            <w:tcW w:type="dxa" w:w="5499"/>
          </w:tcPr>
          <w:p>
            <w:r/>
            <w:r>
              <w:rPr>
                <w:sz w:val="19"/>
              </w:rPr>
              <w:t>Los mismos tres scripts para MySQL 8 / MariaDB.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rlito" w:hAnsi="Carlito" w:eastAsia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Carlito" w:hAnsi="Carlito"/>
      <w:b/>
      <w:bCs/>
      <w:color w:val="0F7A5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rlito" w:hAnsi="Carlito"/>
      <w:b/>
      <w:bCs/>
      <w:color w:val="0F7A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Carlito" w:hAnsi="Carlito"/>
      <w:b/>
      <w:bCs/>
      <w:color w:val="1B242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USDTaTasaBCV: plataforma de micro-préstamos P2P</dc:title>
  <dc:subject/>
  <dc:creator>Valeryn Duque</dc:creator>
  <cp:keywords/>
  <dc:description/>
  <cp:lastModifiedBy>Valeryn Duque</cp:lastModifiedBy>
  <cp:revision>1</cp:revision>
  <dcterms:created xsi:type="dcterms:W3CDTF">2026-10-28T02:15:58Z</dcterms:created>
  <dcterms:modified xsi:type="dcterms:W3CDTF">2026-10-28T02:15:58Z</dcterms:modified>
  <cp:category/>
</cp:coreProperties>
</file>